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spacing w:after="0" w:line="360" w:lineRule="auto"/>
        <w:ind w:left="360" w:hanging="360"/>
        <w:jc w:val="center"/>
        <w:rPr/>
      </w:pPr>
      <w:r w:rsidDel="00000000" w:rsidR="00000000" w:rsidRPr="00000000">
        <w:rPr/>
        <w:drawing>
          <wp:inline distB="0" distT="0" distL="0" distR="0">
            <wp:extent cx="704850" cy="5810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Silver Jubilee Govt College (A), Kurnool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8563" y="378000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2252663</wp:posOffset>
                </wp:positionH>
                <wp:positionV relativeFrom="page">
                  <wp:posOffset>1857376</wp:posOffset>
                </wp:positionV>
                <wp:extent cx="3267075" cy="3714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1950" y="3603600"/>
                          <a:ext cx="3248100" cy="3528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RESERVATION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2252663</wp:posOffset>
                </wp:positionH>
                <wp:positionV relativeFrom="page">
                  <wp:posOffset>1857376</wp:posOffset>
                </wp:positionV>
                <wp:extent cx="3267075" cy="3714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0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09.6" w:lineRule="auto"/>
        <w:ind w:left="0" w:right="80" w:firstLine="0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Implementation of the Reservation policy of the State Govt. is the strategy adopted to improve access to students belonging to the categories of SC/ST, OBC, different categories of persons with disabilities, outstanding achievers in sports and extracurricular activities and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Women.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The percentage of reservation for the different categories is as follows.</w:t>
      </w:r>
    </w:p>
    <w:p w:rsidR="00000000" w:rsidDel="00000000" w:rsidP="00000000" w:rsidRDefault="00000000" w:rsidRPr="00000000" w14:paraId="00000007">
      <w:pPr>
        <w:spacing w:after="0" w:line="309.6" w:lineRule="auto"/>
        <w:ind w:left="0" w:right="80" w:firstLine="0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09.6" w:lineRule="auto"/>
        <w:ind w:left="0" w:right="80" w:firstLine="0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1200"/>
        <w:tblGridChange w:id="0">
          <w:tblGrid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1200"/>
          </w:tblGrid>
        </w:tblGridChange>
      </w:tblGrid>
      <w:tr>
        <w:trPr>
          <w:cantSplit w:val="0"/>
          <w:trHeight w:val="47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ST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OBC- 30%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PHC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Women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15%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BC-A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BC-B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BC-C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BC-D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BC-E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2%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3%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33.3%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5%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09.6" w:lineRule="auto"/>
        <w:ind w:left="0" w:right="80" w:firstLine="0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4676775" cy="2900416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900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Rules of Reservation: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Seats should be allotted based on the ranks within each category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Preference should be given to those who have a higher percentage of deformity under physically challenged quota.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Sports quota, preference should be given to those participated in National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State / Zonal /District level competitions respectively.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no separate reservation for women like for disadvantaged communities and other special categories but the 33.3% of women reservation should be followed within each category including OC.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Apart from the above categories, reservation is to be extended to NCC cadets and children of ex-service men.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="240" w:lineRule="auto"/>
        <w:ind w:left="3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consideration against NCC Quota, candidates should have Sr. Division B or A certificate. Preference is given to the children of ex-servicemen according to the parent's designation.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06.40000000000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41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1EF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B54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wq+ED/1ASk7ijoI1P7HUZNq0A==">AMUW2mWjmY72Vvs/ZMOmwy0UtjDaCadc44fNuhM87BVyDePfMLosIR+QQPZbGcanNvA4CDdCTKnNhQ+H949sQN4M/a/iCtWUNCBscrtBUsq8x53KW6ovvFg=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2022-07-16T08:52:00Z</dcterms:created>
  <dc:creator>vimala rodhe</dc:creator>
</cp:coreProperties>
</file>